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5B4EC934"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7B54BD">
        <w:rPr>
          <w:rFonts w:cs="Arial"/>
          <w:b/>
          <w:sz w:val="22"/>
          <w:szCs w:val="22"/>
          <w:lang w:val="en-US" w:eastAsia="en-US"/>
        </w:rPr>
        <w:t>4</w:t>
      </w:r>
      <w:r w:rsidRPr="007E5105">
        <w:rPr>
          <w:rFonts w:cs="Arial"/>
          <w:b/>
          <w:sz w:val="22"/>
          <w:szCs w:val="22"/>
          <w:lang w:val="en-US" w:eastAsia="en-US"/>
        </w:rPr>
        <w:tab/>
      </w:r>
      <w:r w:rsidR="009A1C89" w:rsidRPr="009A1C89">
        <w:rPr>
          <w:rFonts w:cs="Arial"/>
          <w:b/>
          <w:i/>
          <w:iCs/>
          <w:sz w:val="22"/>
          <w:szCs w:val="22"/>
          <w:lang w:val="en-US" w:eastAsia="en-US"/>
        </w:rPr>
        <w:t>R2-23</w:t>
      </w:r>
      <w:r w:rsidR="00E468FA">
        <w:rPr>
          <w:rFonts w:cs="Arial"/>
          <w:b/>
          <w:i/>
          <w:iCs/>
          <w:sz w:val="22"/>
          <w:szCs w:val="22"/>
          <w:lang w:val="en-US" w:eastAsia="en-US"/>
        </w:rPr>
        <w:t>11822</w:t>
      </w:r>
    </w:p>
    <w:p w14:paraId="29628EE3" w14:textId="681B57D1" w:rsidR="00B4038A" w:rsidRPr="00FF4E4D" w:rsidRDefault="007B54BD" w:rsidP="007E5105">
      <w:pPr>
        <w:tabs>
          <w:tab w:val="left" w:pos="1701"/>
          <w:tab w:val="right" w:pos="9639"/>
        </w:tabs>
        <w:spacing w:after="0"/>
        <w:rPr>
          <w:rFonts w:cs="Arial"/>
          <w:b/>
          <w:color w:val="000000"/>
          <w:kern w:val="2"/>
          <w:sz w:val="24"/>
        </w:rPr>
      </w:pPr>
      <w:r>
        <w:rPr>
          <w:rFonts w:cs="Arial"/>
          <w:b/>
          <w:sz w:val="22"/>
          <w:szCs w:val="22"/>
          <w:lang w:eastAsia="en-US"/>
        </w:rPr>
        <w:t>Chicago</w:t>
      </w:r>
      <w:r w:rsidR="003B42D8">
        <w:rPr>
          <w:rFonts w:cs="Arial"/>
          <w:b/>
          <w:sz w:val="22"/>
          <w:szCs w:val="22"/>
          <w:lang w:eastAsia="en-US"/>
        </w:rPr>
        <w:t xml:space="preserve">, </w:t>
      </w:r>
      <w:r>
        <w:rPr>
          <w:rFonts w:cs="Arial"/>
          <w:b/>
          <w:sz w:val="22"/>
          <w:szCs w:val="22"/>
          <w:lang w:eastAsia="en-US"/>
        </w:rPr>
        <w:t>US</w:t>
      </w:r>
      <w:r w:rsidR="00E87975" w:rsidRPr="00FF4E4D">
        <w:rPr>
          <w:rFonts w:cs="Arial"/>
          <w:b/>
          <w:sz w:val="22"/>
          <w:szCs w:val="22"/>
          <w:lang w:eastAsia="en-US"/>
        </w:rPr>
        <w:t xml:space="preserve">, </w:t>
      </w:r>
      <w:r>
        <w:rPr>
          <w:rFonts w:cs="Arial"/>
          <w:b/>
          <w:sz w:val="22"/>
          <w:szCs w:val="22"/>
          <w:lang w:eastAsia="en-US"/>
        </w:rPr>
        <w:t>Nov</w:t>
      </w:r>
      <w:r w:rsidR="003B42D8">
        <w:rPr>
          <w:rFonts w:cs="Arial"/>
          <w:b/>
          <w:sz w:val="22"/>
          <w:szCs w:val="22"/>
          <w:lang w:eastAsia="en-US"/>
        </w:rPr>
        <w:t xml:space="preserve"> </w:t>
      </w:r>
      <w:r>
        <w:rPr>
          <w:rFonts w:cs="Arial"/>
          <w:b/>
          <w:sz w:val="22"/>
          <w:szCs w:val="22"/>
          <w:lang w:eastAsia="en-US"/>
        </w:rPr>
        <w:t>13</w:t>
      </w:r>
      <w:r w:rsidR="00E87975" w:rsidRPr="00FF4E4D">
        <w:rPr>
          <w:rFonts w:cs="Arial"/>
          <w:b/>
          <w:sz w:val="22"/>
          <w:szCs w:val="22"/>
          <w:lang w:eastAsia="en-US"/>
        </w:rPr>
        <w:t>-</w:t>
      </w:r>
      <w:r w:rsidR="006C2557">
        <w:rPr>
          <w:rFonts w:cs="Arial"/>
          <w:b/>
          <w:sz w:val="22"/>
          <w:szCs w:val="22"/>
          <w:lang w:eastAsia="en-US"/>
        </w:rPr>
        <w:t>1</w:t>
      </w:r>
      <w:r>
        <w:rPr>
          <w:rFonts w:cs="Arial"/>
          <w:b/>
          <w:sz w:val="22"/>
          <w:szCs w:val="22"/>
          <w:lang w:eastAsia="en-US"/>
        </w:rPr>
        <w:t>7</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24E41E07"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74E31">
        <w:rPr>
          <w:sz w:val="22"/>
          <w:szCs w:val="22"/>
        </w:rPr>
        <w:t>7</w:t>
      </w:r>
      <w:r w:rsidR="006E3A44" w:rsidRPr="006E3A44">
        <w:rPr>
          <w:sz w:val="22"/>
          <w:szCs w:val="22"/>
        </w:rPr>
        <w:t>.16.2</w:t>
      </w:r>
      <w:r w:rsidR="00B74E31">
        <w:rPr>
          <w:sz w:val="22"/>
          <w:szCs w:val="22"/>
        </w:rPr>
        <w:t>.</w:t>
      </w:r>
      <w:r w:rsidR="006062BE">
        <w:rPr>
          <w:sz w:val="22"/>
          <w:szCs w:val="22"/>
        </w:rPr>
        <w:t>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2677BF3F" w:rsidR="00B4038A" w:rsidRDefault="00B4038A" w:rsidP="00B4038A">
      <w:pPr>
        <w:pStyle w:val="3GPPHeader"/>
        <w:rPr>
          <w:sz w:val="22"/>
          <w:szCs w:val="22"/>
        </w:rPr>
      </w:pPr>
      <w:r>
        <w:rPr>
          <w:sz w:val="22"/>
          <w:szCs w:val="22"/>
        </w:rPr>
        <w:t>Title:</w:t>
      </w:r>
      <w:r>
        <w:rPr>
          <w:sz w:val="22"/>
          <w:szCs w:val="22"/>
        </w:rPr>
        <w:tab/>
      </w:r>
      <w:r w:rsidR="007F292B" w:rsidRPr="00142FE5">
        <w:t xml:space="preserve">Network side </w:t>
      </w:r>
      <w:r w:rsidR="00F6461C" w:rsidRPr="00F6461C">
        <w:t>Data Collection for Model Training</w:t>
      </w:r>
      <w:r w:rsidR="003E2192" w:rsidRPr="003E2192">
        <w:t xml:space="preserve">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2FCD8C7D" w:rsidR="005B51BD" w:rsidRDefault="00905499" w:rsidP="00690B2A">
      <w:pPr>
        <w:pStyle w:val="BodyText"/>
        <w:spacing w:before="120"/>
        <w:rPr>
          <w:rFonts w:eastAsia="Malgun Gothic"/>
          <w:lang w:eastAsia="ko-KR"/>
        </w:rPr>
      </w:pPr>
      <w:bookmarkStart w:id="5" w:name="_Ref178064866"/>
      <w:r>
        <w:rPr>
          <w:lang w:eastAsia="ko-KR"/>
        </w:rPr>
        <w:t xml:space="preserve">In the </w:t>
      </w:r>
      <w:r w:rsidR="00F65F33">
        <w:rPr>
          <w:lang w:eastAsia="ko-KR"/>
        </w:rPr>
        <w:t>previous</w:t>
      </w:r>
      <w:r>
        <w:rPr>
          <w:lang w:eastAsia="ko-KR"/>
        </w:rPr>
        <w:t xml:space="preserve"> </w:t>
      </w:r>
      <w:r w:rsidR="00F65F33">
        <w:rPr>
          <w:lang w:eastAsia="ko-KR"/>
        </w:rPr>
        <w:t xml:space="preserve">RAN2 </w:t>
      </w:r>
      <w:r>
        <w:rPr>
          <w:lang w:eastAsia="ko-KR"/>
        </w:rPr>
        <w:t>meeting</w:t>
      </w:r>
      <w:r w:rsidR="00F65F33">
        <w:rPr>
          <w:lang w:eastAsia="ko-KR"/>
        </w:rPr>
        <w:t>s</w:t>
      </w:r>
      <w:r>
        <w:rPr>
          <w:lang w:eastAsia="ko-KR"/>
        </w:rPr>
        <w:t xml:space="preserve">, RAN2 </w:t>
      </w:r>
      <w:r w:rsidR="00D95D0E">
        <w:rPr>
          <w:lang w:eastAsia="ko-KR"/>
        </w:rPr>
        <w:t>made the following agreements for network side data collection:</w:t>
      </w:r>
      <w:r w:rsidR="0044115D">
        <w:rPr>
          <w:lang w:eastAsia="ko-KR"/>
        </w:rPr>
        <w:t xml:space="preserve"> </w:t>
      </w:r>
      <w:r>
        <w:rPr>
          <w:rFonts w:eastAsia="Malgun Gothic"/>
          <w:lang w:eastAsia="ko-KR"/>
        </w:rPr>
        <w:t xml:space="preserve">  </w:t>
      </w:r>
      <w:r w:rsidR="002E2F09">
        <w:rPr>
          <w:rFonts w:eastAsia="Malgun Gothic"/>
          <w:lang w:eastAsia="ko-KR"/>
        </w:rPr>
        <w:t xml:space="preserve"> </w:t>
      </w:r>
    </w:p>
    <w:p w14:paraId="116C97E3" w14:textId="77777777" w:rsidR="00D95D0E" w:rsidRPr="00CB42D1" w:rsidRDefault="00D95D0E" w:rsidP="007F292B">
      <w:pPr>
        <w:pStyle w:val="Doc-text2"/>
        <w:pBdr>
          <w:top w:val="single" w:sz="4" w:space="1" w:color="auto"/>
          <w:left w:val="single" w:sz="4" w:space="4" w:color="auto"/>
          <w:bottom w:val="single" w:sz="4" w:space="1" w:color="auto"/>
          <w:right w:val="single" w:sz="4" w:space="4" w:color="auto"/>
        </w:pBdr>
        <w:ind w:left="363"/>
        <w:rPr>
          <w:b/>
          <w:bCs/>
          <w:lang w:val="en-US"/>
        </w:rPr>
      </w:pPr>
      <w:r w:rsidRPr="00CB42D1">
        <w:rPr>
          <w:b/>
          <w:bCs/>
          <w:lang w:val="en-US"/>
        </w:rPr>
        <w:t>Agreements on NW-side data collection</w:t>
      </w:r>
    </w:p>
    <w:p w14:paraId="0E0B88C1" w14:textId="77777777" w:rsidR="00D95D0E" w:rsidRPr="00907167" w:rsidRDefault="00D95D0E" w:rsidP="007F292B">
      <w:pPr>
        <w:pStyle w:val="Doc-text2"/>
        <w:pBdr>
          <w:top w:val="single" w:sz="4" w:space="1" w:color="auto"/>
          <w:left w:val="single" w:sz="4" w:space="4" w:color="auto"/>
          <w:bottom w:val="single" w:sz="4" w:space="1" w:color="auto"/>
          <w:right w:val="single" w:sz="4" w:space="4" w:color="auto"/>
        </w:pBdr>
        <w:ind w:left="363"/>
        <w:rPr>
          <w:lang w:val="en-US"/>
        </w:rPr>
      </w:pPr>
      <w:r w:rsidRPr="00907167">
        <w:rPr>
          <w:lang w:val="en-US"/>
        </w:rPr>
        <w:t>For CSI and beam management</w:t>
      </w:r>
    </w:p>
    <w:p w14:paraId="6B8A0ACF" w14:textId="77777777" w:rsidR="00D95D0E" w:rsidRDefault="00D95D0E" w:rsidP="007F292B">
      <w:pPr>
        <w:pStyle w:val="Doc-text2"/>
        <w:numPr>
          <w:ilvl w:val="0"/>
          <w:numId w:val="33"/>
        </w:numPr>
        <w:pBdr>
          <w:top w:val="single" w:sz="4" w:space="1" w:color="auto"/>
          <w:left w:val="single" w:sz="4" w:space="4" w:color="auto"/>
          <w:bottom w:val="single" w:sz="4" w:space="1" w:color="auto"/>
          <w:right w:val="single" w:sz="4" w:space="4" w:color="auto"/>
        </w:pBdr>
        <w:ind w:left="360"/>
        <w:rPr>
          <w:lang w:val="en-US"/>
        </w:rPr>
      </w:pPr>
      <w:r w:rsidRPr="00442138">
        <w:rPr>
          <w:lang w:val="en-US"/>
        </w:rPr>
        <w:t>For training of NW-side models, both gNB- and OAM-centric data collection are considered in the study.</w:t>
      </w:r>
    </w:p>
    <w:p w14:paraId="29CD97F8" w14:textId="77777777" w:rsidR="00D95D0E" w:rsidRPr="00E36BDA" w:rsidRDefault="00D95D0E" w:rsidP="007F292B">
      <w:pPr>
        <w:pStyle w:val="Doc-text2"/>
        <w:numPr>
          <w:ilvl w:val="0"/>
          <w:numId w:val="33"/>
        </w:numPr>
        <w:pBdr>
          <w:top w:val="single" w:sz="4" w:space="1" w:color="auto"/>
          <w:left w:val="single" w:sz="4" w:space="4" w:color="auto"/>
          <w:bottom w:val="single" w:sz="4" w:space="1" w:color="auto"/>
          <w:right w:val="single" w:sz="4" w:space="4" w:color="auto"/>
        </w:pBdr>
        <w:ind w:left="360"/>
        <w:rPr>
          <w:lang w:val="en-US"/>
        </w:rPr>
      </w:pPr>
      <w:r w:rsidRPr="00E36BDA">
        <w:rPr>
          <w:lang w:val="en-US"/>
        </w:rPr>
        <w:t>For training of NW-side models, the gNB-centric data collection implies that the gNB configures the UE to initiate</w:t>
      </w:r>
      <w:r>
        <w:rPr>
          <w:lang w:val="en-US"/>
        </w:rPr>
        <w:t>/terminate</w:t>
      </w:r>
      <w:r w:rsidRPr="00E36BDA">
        <w:rPr>
          <w:lang w:val="en-US"/>
        </w:rPr>
        <w:t xml:space="preserve"> the data collection procedure.  To further study the details of the data collection configuration</w:t>
      </w:r>
    </w:p>
    <w:p w14:paraId="4F4BC6CE" w14:textId="77777777" w:rsidR="00D95D0E" w:rsidRDefault="00D95D0E" w:rsidP="007F292B">
      <w:pPr>
        <w:pStyle w:val="Doc-text2"/>
        <w:numPr>
          <w:ilvl w:val="0"/>
          <w:numId w:val="33"/>
        </w:numPr>
        <w:pBdr>
          <w:top w:val="single" w:sz="4" w:space="1" w:color="auto"/>
          <w:left w:val="single" w:sz="4" w:space="4" w:color="auto"/>
          <w:bottom w:val="single" w:sz="4" w:space="1" w:color="auto"/>
          <w:right w:val="single" w:sz="4" w:space="4" w:color="auto"/>
        </w:pBdr>
        <w:ind w:left="360"/>
        <w:rPr>
          <w:lang w:val="en-US"/>
        </w:rPr>
      </w:pPr>
      <w:r w:rsidRPr="00E36BDA">
        <w:rPr>
          <w:lang w:val="en-US"/>
        </w:rPr>
        <w:t>For training of NW-side models, an OAM-centric data collection implies that the OAM provides the configuration (via the gNB) needed for the UE to initiate</w:t>
      </w:r>
      <w:r>
        <w:rPr>
          <w:lang w:val="en-US"/>
        </w:rPr>
        <w:t>/terminate</w:t>
      </w:r>
      <w:r w:rsidRPr="00E36BDA">
        <w:rPr>
          <w:lang w:val="en-US"/>
        </w:rPr>
        <w:t xml:space="preserve"> the data collection procedure. MDT framework can be considered.</w:t>
      </w:r>
    </w:p>
    <w:p w14:paraId="2916B224" w14:textId="77777777" w:rsidR="00D95D0E" w:rsidRDefault="00D95D0E" w:rsidP="007F292B">
      <w:pPr>
        <w:pStyle w:val="Doc-text2"/>
        <w:numPr>
          <w:ilvl w:val="0"/>
          <w:numId w:val="33"/>
        </w:numPr>
        <w:pBdr>
          <w:top w:val="single" w:sz="4" w:space="1" w:color="auto"/>
          <w:left w:val="single" w:sz="4" w:space="4" w:color="auto"/>
          <w:bottom w:val="single" w:sz="4" w:space="1" w:color="auto"/>
          <w:right w:val="single" w:sz="4" w:space="4" w:color="auto"/>
        </w:pBdr>
        <w:ind w:left="360"/>
        <w:rPr>
          <w:lang w:val="en-US"/>
        </w:rPr>
      </w:pPr>
      <w:r w:rsidRPr="00F85213">
        <w:rPr>
          <w:lang w:val="en-US"/>
        </w:rPr>
        <w:t>Related to gNB-centric data collection for NW-side model training, RAN2 studies the potential impact on L3 signalling for the reporting of collected data, taking into account RAN1 further inputs/progress.</w:t>
      </w:r>
    </w:p>
    <w:p w14:paraId="66BCD8BB" w14:textId="77777777" w:rsidR="00D95D0E" w:rsidRDefault="00D95D0E" w:rsidP="007F292B">
      <w:pPr>
        <w:pStyle w:val="Doc-text2"/>
        <w:numPr>
          <w:ilvl w:val="0"/>
          <w:numId w:val="33"/>
        </w:numPr>
        <w:pBdr>
          <w:top w:val="single" w:sz="4" w:space="1" w:color="auto"/>
          <w:left w:val="single" w:sz="4" w:space="4" w:color="auto"/>
          <w:bottom w:val="single" w:sz="4" w:space="1" w:color="auto"/>
          <w:right w:val="single" w:sz="4" w:space="4" w:color="auto"/>
        </w:pBdr>
        <w:ind w:left="360"/>
        <w:rPr>
          <w:lang w:val="en-US"/>
        </w:rPr>
      </w:pPr>
      <w:r w:rsidRPr="00442138">
        <w:rPr>
          <w:lang w:val="en-US"/>
        </w:rPr>
        <w:t xml:space="preserve">Related to OAM-centric data collection for NW-side model training, RAN2 studies the potential impact </w:t>
      </w:r>
      <w:r>
        <w:rPr>
          <w:lang w:val="en-US"/>
        </w:rPr>
        <w:t xml:space="preserve">at </w:t>
      </w:r>
      <w:r w:rsidRPr="00442138">
        <w:rPr>
          <w:lang w:val="en-US"/>
        </w:rPr>
        <w:t>on the</w:t>
      </w:r>
      <w:r>
        <w:rPr>
          <w:lang w:val="en-US"/>
        </w:rPr>
        <w:t xml:space="preserve"> </w:t>
      </w:r>
      <w:r w:rsidRPr="00442138">
        <w:rPr>
          <w:lang w:val="en-US"/>
        </w:rPr>
        <w:t>MDT</w:t>
      </w:r>
      <w:r>
        <w:rPr>
          <w:lang w:val="en-US"/>
        </w:rPr>
        <w:t xml:space="preserve"> for connected mode</w:t>
      </w:r>
      <w:r w:rsidRPr="00442138">
        <w:rPr>
          <w:lang w:val="en-US"/>
        </w:rPr>
        <w:t>, taking into account RAN1 further inputs/progress</w:t>
      </w:r>
    </w:p>
    <w:p w14:paraId="75D36CF9" w14:textId="77777777" w:rsidR="00D95D0E" w:rsidRDefault="00D95D0E" w:rsidP="007F292B">
      <w:pPr>
        <w:pStyle w:val="Doc-text2"/>
        <w:pBdr>
          <w:top w:val="single" w:sz="4" w:space="1" w:color="auto"/>
          <w:left w:val="single" w:sz="4" w:space="4" w:color="auto"/>
          <w:bottom w:val="single" w:sz="4" w:space="1" w:color="auto"/>
          <w:right w:val="single" w:sz="4" w:space="4" w:color="auto"/>
        </w:pBdr>
        <w:ind w:left="363"/>
        <w:rPr>
          <w:lang w:val="en-US"/>
        </w:rPr>
      </w:pPr>
      <w:r>
        <w:rPr>
          <w:lang w:val="en-US"/>
        </w:rPr>
        <w:tab/>
      </w:r>
    </w:p>
    <w:p w14:paraId="4B089401" w14:textId="77777777" w:rsidR="00D95D0E" w:rsidRDefault="00D95D0E" w:rsidP="007F292B">
      <w:pPr>
        <w:pStyle w:val="Doc-text2"/>
        <w:pBdr>
          <w:top w:val="single" w:sz="4" w:space="1" w:color="auto"/>
          <w:left w:val="single" w:sz="4" w:space="4" w:color="auto"/>
          <w:bottom w:val="single" w:sz="4" w:space="1" w:color="auto"/>
          <w:right w:val="single" w:sz="4" w:space="4" w:color="auto"/>
        </w:pBdr>
        <w:ind w:left="363"/>
        <w:rPr>
          <w:lang w:val="en-US"/>
        </w:rPr>
      </w:pPr>
      <w:r>
        <w:rPr>
          <w:lang w:val="en-US"/>
        </w:rPr>
        <w:t>Positioning</w:t>
      </w:r>
    </w:p>
    <w:p w14:paraId="2322B478" w14:textId="77777777" w:rsidR="00D95D0E" w:rsidRPr="00D820FB" w:rsidRDefault="00D95D0E" w:rsidP="007F292B">
      <w:pPr>
        <w:pStyle w:val="Doc-text2"/>
        <w:pBdr>
          <w:top w:val="single" w:sz="4" w:space="1" w:color="auto"/>
          <w:left w:val="single" w:sz="4" w:space="4" w:color="auto"/>
          <w:bottom w:val="single" w:sz="4" w:space="1" w:color="auto"/>
          <w:right w:val="single" w:sz="4" w:space="4" w:color="auto"/>
        </w:pBdr>
        <w:ind w:left="363"/>
        <w:rPr>
          <w:lang w:val="en-US"/>
        </w:rPr>
      </w:pPr>
      <w:r>
        <w:rPr>
          <w:lang w:val="en-US"/>
        </w:rPr>
        <w:tab/>
      </w:r>
      <w:r w:rsidRPr="00D820FB">
        <w:rPr>
          <w:lang w:val="en-US"/>
        </w:rPr>
        <w:t>For LMF sided inference (case 2b, case 3b), RAN2 assumes LPP protocol should be applied to the data collected by UE and terminated at LMF, while the NRPPa protocol should be applied to the data collected by gNB and terminated at LMF.</w:t>
      </w:r>
    </w:p>
    <w:p w14:paraId="05722BBA" w14:textId="77777777" w:rsidR="00D95D0E" w:rsidRDefault="00D95D0E" w:rsidP="007F292B">
      <w:pPr>
        <w:pStyle w:val="Doc-text2"/>
        <w:pBdr>
          <w:top w:val="single" w:sz="4" w:space="1" w:color="auto"/>
          <w:left w:val="single" w:sz="4" w:space="4" w:color="auto"/>
          <w:bottom w:val="single" w:sz="4" w:space="1" w:color="auto"/>
          <w:right w:val="single" w:sz="4" w:space="4" w:color="auto"/>
        </w:pBdr>
        <w:ind w:left="363"/>
        <w:rPr>
          <w:lang w:val="en-US"/>
        </w:rPr>
      </w:pPr>
      <w:r>
        <w:rPr>
          <w:lang w:val="en-US"/>
        </w:rPr>
        <w:t>8</w:t>
      </w:r>
      <w:r>
        <w:rPr>
          <w:lang w:val="en-US"/>
        </w:rPr>
        <w:tab/>
      </w:r>
      <w:r w:rsidRPr="00D820FB">
        <w:rPr>
          <w:lang w:val="en-US"/>
        </w:rPr>
        <w:t>For LMF sided performance monitoring, RAN2 assumes LPP protocol should be applied to the data collected by UE and terminated at LMF, while the NRPPa protocol should be applied to the data collected by gNB and terminated at LMF.</w:t>
      </w:r>
    </w:p>
    <w:p w14:paraId="080420AB" w14:textId="77777777" w:rsidR="00D95D0E" w:rsidRDefault="00D95D0E" w:rsidP="007F292B">
      <w:pPr>
        <w:pStyle w:val="Doc-text2"/>
        <w:pBdr>
          <w:top w:val="single" w:sz="4" w:space="1" w:color="auto"/>
          <w:left w:val="single" w:sz="4" w:space="4" w:color="auto"/>
          <w:bottom w:val="single" w:sz="4" w:space="1" w:color="auto"/>
          <w:right w:val="single" w:sz="4" w:space="4" w:color="auto"/>
        </w:pBdr>
        <w:ind w:left="363"/>
        <w:rPr>
          <w:lang w:val="en-US"/>
        </w:rPr>
      </w:pPr>
      <w:r>
        <w:rPr>
          <w:lang w:val="en-US"/>
        </w:rPr>
        <w:t>General</w:t>
      </w:r>
    </w:p>
    <w:p w14:paraId="2165E609" w14:textId="77777777" w:rsidR="00D95D0E" w:rsidRDefault="00D95D0E" w:rsidP="007F292B">
      <w:pPr>
        <w:pStyle w:val="Doc-text2"/>
        <w:numPr>
          <w:ilvl w:val="0"/>
          <w:numId w:val="33"/>
        </w:numPr>
        <w:pBdr>
          <w:top w:val="single" w:sz="4" w:space="1" w:color="auto"/>
          <w:left w:val="single" w:sz="4" w:space="4" w:color="auto"/>
          <w:bottom w:val="single" w:sz="4" w:space="1" w:color="auto"/>
          <w:right w:val="single" w:sz="4" w:space="4" w:color="auto"/>
        </w:pBdr>
        <w:ind w:left="360"/>
        <w:rPr>
          <w:lang w:val="en-US"/>
        </w:rPr>
      </w:pPr>
      <w:r>
        <w:rPr>
          <w:lang w:val="en-US"/>
        </w:rPr>
        <w:t>Principles in proposal 4 and 9 will be captured as one combined set of principles for NW-side data collection:</w:t>
      </w:r>
    </w:p>
    <w:p w14:paraId="5D36BDA9" w14:textId="2F1C8C67" w:rsidR="00D95D0E" w:rsidRPr="002E71A4" w:rsidRDefault="007F292B" w:rsidP="007F292B">
      <w:pPr>
        <w:pStyle w:val="Doc-text2"/>
        <w:pBdr>
          <w:top w:val="single" w:sz="4" w:space="1" w:color="auto"/>
          <w:left w:val="single" w:sz="4" w:space="4" w:color="auto"/>
          <w:bottom w:val="single" w:sz="4" w:space="1" w:color="auto"/>
          <w:right w:val="single" w:sz="4" w:space="4" w:color="auto"/>
        </w:pBdr>
        <w:ind w:left="0" w:firstLine="0"/>
        <w:rPr>
          <w:lang w:val="en-US"/>
        </w:rPr>
      </w:pPr>
      <w:r>
        <w:rPr>
          <w:lang w:val="en-US"/>
        </w:rPr>
        <w:t xml:space="preserve">      </w:t>
      </w:r>
      <w:r w:rsidR="00D95D0E" w:rsidRPr="002E71A4">
        <w:rPr>
          <w:lang w:val="en-US"/>
        </w:rPr>
        <w:t xml:space="preserve">logging is supported </w:t>
      </w:r>
    </w:p>
    <w:p w14:paraId="1816E6CC" w14:textId="0C7CE9A8" w:rsidR="00D95D0E" w:rsidRPr="002E71A4" w:rsidRDefault="007F292B" w:rsidP="007F292B">
      <w:pPr>
        <w:pStyle w:val="Doc-text2"/>
        <w:pBdr>
          <w:top w:val="single" w:sz="4" w:space="1" w:color="auto"/>
          <w:left w:val="single" w:sz="4" w:space="4" w:color="auto"/>
          <w:bottom w:val="single" w:sz="4" w:space="1" w:color="auto"/>
          <w:right w:val="single" w:sz="4" w:space="4" w:color="auto"/>
        </w:pBdr>
        <w:ind w:left="0" w:firstLine="0"/>
        <w:rPr>
          <w:lang w:val="en-US"/>
        </w:rPr>
      </w:pPr>
      <w:r>
        <w:rPr>
          <w:lang w:val="en-US"/>
        </w:rPr>
        <w:t xml:space="preserve">      </w:t>
      </w:r>
      <w:r w:rsidR="00D95D0E" w:rsidRPr="002E71A4">
        <w:rPr>
          <w:lang w:val="en-US"/>
        </w:rPr>
        <w:t xml:space="preserve">periodic, event based reporting, on demand report </w:t>
      </w:r>
    </w:p>
    <w:p w14:paraId="41A0D0E3" w14:textId="77777777" w:rsidR="00D95D0E" w:rsidRPr="002E71A4" w:rsidRDefault="00D95D0E" w:rsidP="007F292B">
      <w:pPr>
        <w:pStyle w:val="Doc-text2"/>
        <w:pBdr>
          <w:top w:val="single" w:sz="4" w:space="1" w:color="auto"/>
          <w:left w:val="single" w:sz="4" w:space="4" w:color="auto"/>
          <w:bottom w:val="single" w:sz="4" w:space="1" w:color="auto"/>
          <w:right w:val="single" w:sz="4" w:space="4" w:color="auto"/>
        </w:pBdr>
        <w:ind w:left="363"/>
        <w:rPr>
          <w:lang w:val="en-US"/>
        </w:rPr>
      </w:pPr>
      <w:r>
        <w:rPr>
          <w:lang w:val="en-US"/>
        </w:rPr>
        <w:tab/>
      </w:r>
      <w:r w:rsidRPr="002E71A4">
        <w:rPr>
          <w:lang w:val="en-US"/>
        </w:rPr>
        <w:t xml:space="preserve">The UE memory, </w:t>
      </w:r>
      <w:r>
        <w:rPr>
          <w:lang w:val="en-US"/>
        </w:rPr>
        <w:t xml:space="preserve">processing power, </w:t>
      </w:r>
      <w:r w:rsidRPr="002E71A4">
        <w:rPr>
          <w:lang w:val="en-US"/>
        </w:rPr>
        <w:t>energy consumption, signalling overhead should be taken into account.</w:t>
      </w:r>
    </w:p>
    <w:p w14:paraId="517A77D2" w14:textId="77777777" w:rsidR="00D95D0E" w:rsidRDefault="00D95D0E" w:rsidP="007F292B">
      <w:pPr>
        <w:pStyle w:val="Doc-text2"/>
        <w:pBdr>
          <w:top w:val="single" w:sz="4" w:space="1" w:color="auto"/>
          <w:left w:val="single" w:sz="4" w:space="4" w:color="auto"/>
          <w:bottom w:val="single" w:sz="4" w:space="1" w:color="auto"/>
          <w:right w:val="single" w:sz="4" w:space="4" w:color="auto"/>
        </w:pBdr>
        <w:ind w:left="363"/>
        <w:rPr>
          <w:lang w:val="en-US"/>
        </w:rPr>
      </w:pPr>
      <w:r w:rsidRPr="002E71A4">
        <w:rPr>
          <w:lang w:val="en-US"/>
        </w:rPr>
        <w:t>Note: The above principles, can be revised depending on RAN1 progress/requirements</w:t>
      </w:r>
    </w:p>
    <w:p w14:paraId="0F5515F1" w14:textId="77777777" w:rsidR="007F292B" w:rsidRDefault="007F292B" w:rsidP="00343694">
      <w:pPr>
        <w:pStyle w:val="BodyText"/>
        <w:spacing w:before="120"/>
        <w:rPr>
          <w:lang w:eastAsia="ko-KR"/>
        </w:rPr>
      </w:pPr>
    </w:p>
    <w:p w14:paraId="4C9BDF1B" w14:textId="1C51BD96" w:rsidR="006D2469" w:rsidRDefault="00905499" w:rsidP="00343694">
      <w:pPr>
        <w:pStyle w:val="BodyText"/>
        <w:spacing w:before="120"/>
      </w:pPr>
      <w:r>
        <w:rPr>
          <w:lang w:eastAsia="ko-KR"/>
        </w:rPr>
        <w:t>This paper</w:t>
      </w:r>
      <w:r w:rsidR="006F7D7B">
        <w:rPr>
          <w:lang w:eastAsia="ko-KR"/>
        </w:rPr>
        <w:t xml:space="preserve"> </w:t>
      </w:r>
      <w:r w:rsidR="0044115D">
        <w:rPr>
          <w:lang w:eastAsia="ko-KR"/>
        </w:rPr>
        <w:t xml:space="preserve">further </w:t>
      </w:r>
      <w:r>
        <w:rPr>
          <w:lang w:eastAsia="ko-KR"/>
        </w:rPr>
        <w:t xml:space="preserve">discusses </w:t>
      </w:r>
      <w:r w:rsidR="000D61E7">
        <w:rPr>
          <w:lang w:eastAsia="ko-KR"/>
        </w:rPr>
        <w:t xml:space="preserve">the </w:t>
      </w:r>
      <w:r w:rsidR="00F65F33">
        <w:rPr>
          <w:lang w:eastAsia="ko-KR"/>
        </w:rPr>
        <w:t xml:space="preserve">specific aspects of </w:t>
      </w:r>
      <w:r w:rsidR="00F65F33" w:rsidRPr="00F6461C">
        <w:t>Data Collection for</w:t>
      </w:r>
      <w:r w:rsidR="00F65F33">
        <w:t xml:space="preserve"> AIML</w:t>
      </w:r>
      <w:r w:rsidR="00F65F33" w:rsidRPr="00F6461C">
        <w:t xml:space="preserve"> Model Training</w:t>
      </w:r>
      <w:r w:rsidR="00E0596B">
        <w:t xml:space="preserve"> for </w:t>
      </w:r>
      <w:r w:rsidR="00E0596B" w:rsidRPr="00907167">
        <w:rPr>
          <w:lang w:val="en-US"/>
        </w:rPr>
        <w:t>CSI and beam management</w:t>
      </w:r>
      <w:r w:rsidR="00E0596B">
        <w:rPr>
          <w:lang w:val="en-US"/>
        </w:rPr>
        <w:t xml:space="preserve"> use cases</w:t>
      </w:r>
      <w:r>
        <w:rPr>
          <w:rFonts w:eastAsia="Malgun Gothic"/>
          <w:lang w:eastAsia="ko-KR"/>
        </w:rPr>
        <w:t>.</w:t>
      </w:r>
      <w:bookmarkEnd w:id="5"/>
    </w:p>
    <w:p w14:paraId="5D256975" w14:textId="1E9602CC" w:rsidR="00F12DF5" w:rsidRDefault="00343694" w:rsidP="00F12DF5">
      <w:pPr>
        <w:pStyle w:val="Heading1"/>
      </w:pPr>
      <w:r>
        <w:t>Discussion</w:t>
      </w:r>
    </w:p>
    <w:p w14:paraId="4AF06B7B" w14:textId="0A878316" w:rsidR="0065285C" w:rsidRPr="004E71F6" w:rsidRDefault="001564ED" w:rsidP="00480D95">
      <w:pPr>
        <w:pStyle w:val="Heading2"/>
        <w:tabs>
          <w:tab w:val="clear" w:pos="1001"/>
        </w:tabs>
        <w:ind w:left="576"/>
        <w:rPr>
          <w:sz w:val="21"/>
          <w:szCs w:val="21"/>
        </w:rPr>
      </w:pPr>
      <w:r w:rsidRPr="004E71F6">
        <w:rPr>
          <w:sz w:val="36"/>
          <w:szCs w:val="36"/>
        </w:rPr>
        <w:t xml:space="preserve">OAM-centric data collection </w:t>
      </w:r>
    </w:p>
    <w:p w14:paraId="0FE80527" w14:textId="77777777" w:rsidR="0002076D" w:rsidRDefault="0002076D" w:rsidP="00794750">
      <w:pPr>
        <w:spacing w:after="0"/>
      </w:pPr>
    </w:p>
    <w:p w14:paraId="343BC4CE" w14:textId="1B76A3A6" w:rsidR="0002076D" w:rsidRDefault="0002076D" w:rsidP="00794750">
      <w:pPr>
        <w:spacing w:after="0"/>
        <w:rPr>
          <w:lang w:val="en-US"/>
        </w:rPr>
      </w:pPr>
      <w:r>
        <w:rPr>
          <w:lang w:val="en-US"/>
        </w:rPr>
        <w:lastRenderedPageBreak/>
        <w:t>As agreed at last RAN2 meeting, f</w:t>
      </w:r>
      <w:r w:rsidRPr="00E36BDA">
        <w:rPr>
          <w:lang w:val="en-US"/>
        </w:rPr>
        <w:t>or training of NW-side models, an OAM-centric data collection implies that the OAM provides the configuration (via the gNB) needed for the UE to initiate</w:t>
      </w:r>
      <w:r>
        <w:rPr>
          <w:lang w:val="en-US"/>
        </w:rPr>
        <w:t>/terminate</w:t>
      </w:r>
      <w:r w:rsidRPr="00E36BDA">
        <w:rPr>
          <w:lang w:val="en-US"/>
        </w:rPr>
        <w:t xml:space="preserve"> the data collection procedure. MDT framework can be considered.</w:t>
      </w:r>
    </w:p>
    <w:p w14:paraId="4F2A84EB" w14:textId="77777777" w:rsidR="0002076D" w:rsidRDefault="0002076D" w:rsidP="00794750">
      <w:pPr>
        <w:spacing w:after="0"/>
      </w:pPr>
    </w:p>
    <w:p w14:paraId="0E3977D0" w14:textId="531A5500" w:rsidR="00F02096" w:rsidRDefault="00794750" w:rsidP="00794750">
      <w:pPr>
        <w:spacing w:after="0"/>
      </w:pPr>
      <w:r>
        <w:t>Unlike other AIML LCM procedures, AIML</w:t>
      </w:r>
      <w:r w:rsidRPr="00F6461C">
        <w:t xml:space="preserve"> Model Training</w:t>
      </w:r>
      <w:r>
        <w:t xml:space="preserve"> needs to collect lots of data. The motivation may be similar to Trace purpose supported by logged MDT. </w:t>
      </w:r>
    </w:p>
    <w:p w14:paraId="5EF1F937" w14:textId="77777777" w:rsidR="00F02096" w:rsidRDefault="00F02096" w:rsidP="00794750">
      <w:pPr>
        <w:spacing w:after="0"/>
      </w:pPr>
    </w:p>
    <w:p w14:paraId="015C6A9B" w14:textId="4DB61FE2" w:rsidR="00C55C4D" w:rsidRDefault="00794750" w:rsidP="00794750">
      <w:pPr>
        <w:spacing w:after="0"/>
      </w:pPr>
      <w:r>
        <w:t xml:space="preserve">Traditionally, </w:t>
      </w:r>
      <w:r w:rsidRPr="00794750">
        <w:t>Logged MDT measurements are configured with a MDT Measurement Configuration procedure over air interface. Network initiates the procedure to UE in RRC Connected by sending LoggedMeasurementConfiguration message. But the UE starts to log during Inactive/Idle state</w:t>
      </w:r>
      <w:r>
        <w:t xml:space="preserve">. </w:t>
      </w:r>
      <w:r w:rsidRPr="00794750">
        <w:t>Logged MDT supports the downlink pilot strength measurements logging per cell.</w:t>
      </w:r>
      <w:r>
        <w:t xml:space="preserve"> </w:t>
      </w:r>
      <w:r w:rsidRPr="00794750">
        <w:t>The UE can indicate the availability of Logged MDT measurements when accessing the network, and then the network may ask the UE to send the collected measurement logs via RRC signalling (i.e, UE Information procedure)</w:t>
      </w:r>
      <w:r>
        <w:t xml:space="preserve">. </w:t>
      </w:r>
    </w:p>
    <w:p w14:paraId="4A96EFDF" w14:textId="77777777" w:rsidR="00C55C4D" w:rsidRDefault="00C55C4D" w:rsidP="00C55C4D">
      <w:pPr>
        <w:spacing w:after="0"/>
      </w:pPr>
    </w:p>
    <w:p w14:paraId="3EBC4668" w14:textId="08291F95" w:rsidR="00875850" w:rsidRDefault="00F02096" w:rsidP="00801141">
      <w:pPr>
        <w:spacing w:after="0"/>
      </w:pPr>
      <w:r>
        <w:t>Even though it seems that the logged MDT method is suitable for</w:t>
      </w:r>
      <w:r w:rsidRPr="00F02096">
        <w:t xml:space="preserve"> </w:t>
      </w:r>
      <w:r w:rsidRPr="00F6461C">
        <w:t>Data Collection for</w:t>
      </w:r>
      <w:r>
        <w:t xml:space="preserve"> AIML</w:t>
      </w:r>
      <w:r w:rsidRPr="00F6461C">
        <w:t xml:space="preserve"> Model Training</w:t>
      </w:r>
      <w:r>
        <w:t xml:space="preserve">. However, there are some issues.  </w:t>
      </w:r>
    </w:p>
    <w:p w14:paraId="700080FF" w14:textId="77777777" w:rsidR="00F02096" w:rsidRDefault="00F02096" w:rsidP="00801141">
      <w:pPr>
        <w:spacing w:after="0"/>
      </w:pPr>
    </w:p>
    <w:p w14:paraId="52D40842" w14:textId="77777777" w:rsidR="00141CF2" w:rsidRDefault="00F02096" w:rsidP="00F02096">
      <w:pPr>
        <w:spacing w:after="0"/>
      </w:pPr>
      <w:r w:rsidRPr="00F02096">
        <w:t>In logged MDT, the UE logs certain measurements while being in RRC_IDLE/INACTIVE and it temporarily stores those measurements until the network requests them. However, logged MDT can only be enabled for idle/inactive UEs, which is obviously a limitation for the AIML use cases.</w:t>
      </w:r>
    </w:p>
    <w:p w14:paraId="3312E06F" w14:textId="1A809B57" w:rsidR="00F02096" w:rsidRPr="00F02096" w:rsidRDefault="00F02096" w:rsidP="00F02096">
      <w:pPr>
        <w:spacing w:after="0"/>
      </w:pPr>
      <w:r w:rsidRPr="00F02096">
        <w:t xml:space="preserve"> </w:t>
      </w:r>
    </w:p>
    <w:p w14:paraId="7638DEA2" w14:textId="77D49201" w:rsidR="00F02096" w:rsidRDefault="00F02096" w:rsidP="00F02096">
      <w:pPr>
        <w:spacing w:after="0"/>
      </w:pPr>
      <w:r w:rsidRPr="00F02096">
        <w:t xml:space="preserve">Additionally, logged MDT (as well as immediate MDT) is not terminated at the gNB. </w:t>
      </w:r>
      <w:r w:rsidR="00141CF2">
        <w:t>T</w:t>
      </w:r>
      <w:r w:rsidRPr="00F02096">
        <w:t xml:space="preserve">he configuration is controlled by the OAM and subject to CN signalling. </w:t>
      </w:r>
      <w:r w:rsidR="00141CF2">
        <w:t>The</w:t>
      </w:r>
      <w:r w:rsidRPr="00F02096">
        <w:t xml:space="preserve"> collected data is terminated in the Trace Collection Entity (TCE). </w:t>
      </w:r>
      <w:r w:rsidR="00141CF2">
        <w:t>In order to not change the legacy MDT framework, we propose to introduce a new Data Collection Entity (DCE) specific to AIML data collection for the purposes of AIML data collection in OAM domain, and</w:t>
      </w:r>
      <w:r w:rsidR="00141CF2" w:rsidRPr="00141CF2">
        <w:t xml:space="preserve"> </w:t>
      </w:r>
      <w:r w:rsidR="00141CF2">
        <w:t xml:space="preserve">the </w:t>
      </w:r>
      <w:r w:rsidR="00141CF2" w:rsidRPr="00F02096">
        <w:t>configuration</w:t>
      </w:r>
      <w:r w:rsidR="00141CF2">
        <w:t xml:space="preserve"> goes directly from OAM/</w:t>
      </w:r>
      <w:r w:rsidR="00141CF2" w:rsidRPr="00141CF2">
        <w:t xml:space="preserve"> </w:t>
      </w:r>
      <w:r w:rsidR="00141CF2">
        <w:t xml:space="preserve">DCE to the gNB, who can configure the UE via RRC signalling.   </w:t>
      </w:r>
    </w:p>
    <w:p w14:paraId="7F28EA4B" w14:textId="77777777" w:rsidR="00F02096" w:rsidRPr="00F02096" w:rsidRDefault="00F02096" w:rsidP="00F02096">
      <w:pPr>
        <w:spacing w:after="0"/>
      </w:pPr>
    </w:p>
    <w:p w14:paraId="474DC67B" w14:textId="77777777" w:rsidR="00F02096" w:rsidRDefault="00F02096" w:rsidP="00F02096">
      <w:pPr>
        <w:spacing w:after="0"/>
      </w:pPr>
    </w:p>
    <w:p w14:paraId="5D150EB3" w14:textId="66F16439" w:rsidR="00DC6C14" w:rsidRDefault="00F02096" w:rsidP="00F02096">
      <w:pPr>
        <w:spacing w:after="0"/>
        <w:rPr>
          <w:b/>
          <w:bCs/>
        </w:rPr>
      </w:pPr>
      <w:r w:rsidRPr="00F02096">
        <w:rPr>
          <w:b/>
          <w:bCs/>
        </w:rPr>
        <w:t xml:space="preserve">Proposal-1: </w:t>
      </w:r>
      <w:r>
        <w:rPr>
          <w:b/>
          <w:bCs/>
        </w:rPr>
        <w:t>A</w:t>
      </w:r>
      <w:r w:rsidRPr="00F02096">
        <w:rPr>
          <w:b/>
          <w:bCs/>
        </w:rPr>
        <w:t xml:space="preserve"> new Data Collection Entity</w:t>
      </w:r>
      <w:r>
        <w:rPr>
          <w:b/>
          <w:bCs/>
        </w:rPr>
        <w:t xml:space="preserve"> (DCE)</w:t>
      </w:r>
      <w:r w:rsidRPr="00F02096">
        <w:rPr>
          <w:b/>
          <w:bCs/>
        </w:rPr>
        <w:t xml:space="preserve"> is defined for the purposes of AIML data collection in OAM domain</w:t>
      </w:r>
      <w:r w:rsidR="005545D7">
        <w:rPr>
          <w:b/>
          <w:bCs/>
        </w:rPr>
        <w:t xml:space="preserve"> for </w:t>
      </w:r>
      <w:r w:rsidR="005545D7" w:rsidRPr="005545D7">
        <w:rPr>
          <w:b/>
          <w:bCs/>
        </w:rPr>
        <w:t>OAM-centric data collection</w:t>
      </w:r>
      <w:r>
        <w:rPr>
          <w:b/>
          <w:bCs/>
        </w:rPr>
        <w:t>.</w:t>
      </w:r>
    </w:p>
    <w:p w14:paraId="26A68E29" w14:textId="77777777" w:rsidR="00B61005" w:rsidRDefault="00B61005" w:rsidP="00F02096">
      <w:pPr>
        <w:spacing w:after="0"/>
        <w:rPr>
          <w:b/>
          <w:bCs/>
        </w:rPr>
      </w:pPr>
    </w:p>
    <w:p w14:paraId="5FEB6D53" w14:textId="77777777" w:rsidR="0030385A" w:rsidRDefault="0030385A" w:rsidP="00B61005">
      <w:pPr>
        <w:pStyle w:val="B1"/>
        <w:ind w:left="0" w:firstLine="0"/>
      </w:pPr>
    </w:p>
    <w:p w14:paraId="46720979" w14:textId="73E050A1" w:rsidR="0030385A" w:rsidRPr="004E71F6" w:rsidRDefault="0030385A" w:rsidP="0030385A">
      <w:pPr>
        <w:pStyle w:val="Heading2"/>
        <w:tabs>
          <w:tab w:val="clear" w:pos="1001"/>
        </w:tabs>
        <w:ind w:left="576"/>
        <w:rPr>
          <w:sz w:val="21"/>
          <w:szCs w:val="21"/>
        </w:rPr>
      </w:pPr>
      <w:r w:rsidRPr="004E71F6">
        <w:rPr>
          <w:sz w:val="36"/>
          <w:szCs w:val="36"/>
        </w:rPr>
        <w:t xml:space="preserve">General principle for both OAM-centric data collection and gNB centric data collection  </w:t>
      </w:r>
    </w:p>
    <w:p w14:paraId="3E957576" w14:textId="65CDE10B" w:rsidR="00B61005" w:rsidRDefault="00B61005" w:rsidP="00B61005">
      <w:pPr>
        <w:pStyle w:val="B1"/>
        <w:ind w:left="0" w:firstLine="0"/>
      </w:pPr>
      <w:r w:rsidRPr="00261368">
        <w:t>The UE collects the data via recording certain measurements while being in RRC_Connected state for each request</w:t>
      </w:r>
      <w:r w:rsidR="005A0935">
        <w:t>ed</w:t>
      </w:r>
      <w:r w:rsidRPr="00261368">
        <w:t xml:space="preserve"> AIML model or function following the network configuration.</w:t>
      </w:r>
      <w:r>
        <w:t xml:space="preserve"> </w:t>
      </w:r>
    </w:p>
    <w:p w14:paraId="453A35A2" w14:textId="546BDFB7" w:rsidR="00B61005" w:rsidRPr="00261368" w:rsidRDefault="0030385A" w:rsidP="00B61005">
      <w:pPr>
        <w:pStyle w:val="B1"/>
        <w:ind w:left="0" w:firstLine="0"/>
      </w:pPr>
      <w:r>
        <w:t xml:space="preserve">For both </w:t>
      </w:r>
      <w:r w:rsidRPr="001564ED">
        <w:t>OAM-centric data collection</w:t>
      </w:r>
      <w:r>
        <w:t xml:space="preserve"> and gNB</w:t>
      </w:r>
      <w:r w:rsidRPr="0030385A">
        <w:t xml:space="preserve"> </w:t>
      </w:r>
      <w:r w:rsidRPr="001564ED">
        <w:t>centric data collection</w:t>
      </w:r>
      <w:r w:rsidR="005A0935">
        <w:t>, t</w:t>
      </w:r>
      <w:r w:rsidR="00B61005" w:rsidRPr="00261368">
        <w:t xml:space="preserve">he UE </w:t>
      </w:r>
      <w:r w:rsidR="00B61005">
        <w:t xml:space="preserve">can </w:t>
      </w:r>
      <w:r w:rsidR="00B61005" w:rsidRPr="00261368">
        <w:t>report the collected data via dedicated RRC signalling</w:t>
      </w:r>
      <w:r w:rsidR="005A0935">
        <w:t xml:space="preserve"> to the gNB</w:t>
      </w:r>
      <w:r w:rsidR="00B61005" w:rsidRPr="00261368">
        <w:t xml:space="preserve"> following the configured report interval and report amount (e.g. the number of RRC segments).</w:t>
      </w:r>
      <w:r w:rsidR="005A0935">
        <w:t xml:space="preserve"> And then the gNB sends the collected data to the</w:t>
      </w:r>
      <w:r w:rsidR="005A0935" w:rsidRPr="005A0935">
        <w:t xml:space="preserve"> </w:t>
      </w:r>
      <w:r w:rsidR="005A0935">
        <w:t>OAM/</w:t>
      </w:r>
      <w:r w:rsidR="005A0935" w:rsidRPr="00141CF2">
        <w:t xml:space="preserve"> </w:t>
      </w:r>
      <w:r w:rsidR="005A0935">
        <w:t xml:space="preserve">DCE. Based on network implementation, the gNB may </w:t>
      </w:r>
      <w:r w:rsidR="005A0935" w:rsidRPr="0043468F">
        <w:rPr>
          <w:lang w:val="en-US"/>
        </w:rPr>
        <w:t>assemble the data collected from the UE(s)</w:t>
      </w:r>
      <w:r w:rsidR="005A0935">
        <w:rPr>
          <w:lang w:val="en-US"/>
        </w:rPr>
        <w:t xml:space="preserve"> before sending to the </w:t>
      </w:r>
      <w:r w:rsidR="005A0935">
        <w:t>OAM/</w:t>
      </w:r>
      <w:r w:rsidR="005A0935" w:rsidRPr="00141CF2">
        <w:t xml:space="preserve"> </w:t>
      </w:r>
      <w:r w:rsidR="005A0935">
        <w:t xml:space="preserve">DCE. </w:t>
      </w:r>
      <w:r w:rsidR="005A0935" w:rsidRPr="0043468F">
        <w:rPr>
          <w:lang w:val="en-US"/>
        </w:rPr>
        <w:t xml:space="preserve"> </w:t>
      </w:r>
      <w:r w:rsidR="005A0935">
        <w:t xml:space="preserve">  </w:t>
      </w:r>
      <w:r w:rsidR="00B61005" w:rsidRPr="00261368">
        <w:t xml:space="preserve">  </w:t>
      </w:r>
    </w:p>
    <w:p w14:paraId="0C608AFE" w14:textId="0E41AEFF" w:rsidR="002163D1" w:rsidRDefault="00B61005" w:rsidP="00B61005">
      <w:pPr>
        <w:pStyle w:val="B1"/>
        <w:ind w:left="0" w:firstLine="0"/>
      </w:pPr>
      <w:r w:rsidRPr="00261368">
        <w:t>Since a great amount of data may have been collected by the UE</w:t>
      </w:r>
      <w:r w:rsidR="002163D1">
        <w:t xml:space="preserve"> within a very short period of time</w:t>
      </w:r>
      <w:r w:rsidRPr="00261368">
        <w:t>,</w:t>
      </w:r>
      <w:r w:rsidR="002163D1">
        <w:t xml:space="preserve"> the UE may need to report the data to the gNB via consecutive RRC signalling. Or rather, segmented RRC messages may be used for the Uplink data report for the purpose of AIML model training.   </w:t>
      </w:r>
      <w:r w:rsidRPr="00261368">
        <w:t xml:space="preserve"> </w:t>
      </w:r>
    </w:p>
    <w:p w14:paraId="7B938D64" w14:textId="575DEB87" w:rsidR="002163D1" w:rsidRDefault="002163D1" w:rsidP="00B61005">
      <w:pPr>
        <w:pStyle w:val="B1"/>
        <w:ind w:left="0" w:firstLine="0"/>
      </w:pPr>
      <w:r w:rsidRPr="00F02096">
        <w:rPr>
          <w:b/>
          <w:bCs/>
        </w:rPr>
        <w:t>Proposal-</w:t>
      </w:r>
      <w:r>
        <w:rPr>
          <w:b/>
          <w:bCs/>
        </w:rPr>
        <w:t>2</w:t>
      </w:r>
      <w:r w:rsidRPr="00F02096">
        <w:rPr>
          <w:b/>
          <w:bCs/>
        </w:rPr>
        <w:t xml:space="preserve">: </w:t>
      </w:r>
      <w:r w:rsidRPr="002163D1">
        <w:rPr>
          <w:b/>
          <w:bCs/>
        </w:rPr>
        <w:t xml:space="preserve">segmented RRC messages </w:t>
      </w:r>
      <w:r>
        <w:rPr>
          <w:b/>
          <w:bCs/>
        </w:rPr>
        <w:t>can</w:t>
      </w:r>
      <w:r w:rsidRPr="002163D1">
        <w:rPr>
          <w:b/>
          <w:bCs/>
        </w:rPr>
        <w:t xml:space="preserve"> be used for the Uplink data report</w:t>
      </w:r>
      <w:r>
        <w:rPr>
          <w:b/>
          <w:bCs/>
        </w:rPr>
        <w:t xml:space="preserve"> for AIML Model training.</w:t>
      </w:r>
    </w:p>
    <w:p w14:paraId="0225E780" w14:textId="77777777" w:rsidR="004E71F6" w:rsidRDefault="004E71F6" w:rsidP="00B61005">
      <w:pPr>
        <w:pStyle w:val="B1"/>
        <w:ind w:left="0" w:firstLine="0"/>
      </w:pPr>
      <w:r>
        <w:t xml:space="preserve">Following the configuration of AIML data collection, </w:t>
      </w:r>
      <w:r w:rsidR="00B61005" w:rsidRPr="00261368">
        <w:t xml:space="preserve">the UE </w:t>
      </w:r>
      <w:r>
        <w:t>may be configured to collected the data for multiple use cases or functionalities, e.g. for both CSI prediction and Beam management. Then it would be interesting to clarify if the UE can report the collected data for different use cases simultaneously or independently. We prefer the UE to report</w:t>
      </w:r>
      <w:r w:rsidRPr="004E71F6">
        <w:t xml:space="preserve"> </w:t>
      </w:r>
      <w:r>
        <w:t>the collected data for different use cases simultaneously, since the UE will anyway segment the data if one shot report is not enough.</w:t>
      </w:r>
    </w:p>
    <w:p w14:paraId="32F3A198" w14:textId="310AFF6C" w:rsidR="004E71F6" w:rsidRDefault="004E71F6" w:rsidP="00B61005">
      <w:pPr>
        <w:pStyle w:val="B1"/>
        <w:ind w:left="0" w:firstLine="0"/>
      </w:pPr>
      <w:r w:rsidRPr="00F02096">
        <w:rPr>
          <w:b/>
          <w:bCs/>
        </w:rPr>
        <w:t>Proposal-</w:t>
      </w:r>
      <w:r>
        <w:rPr>
          <w:b/>
          <w:bCs/>
        </w:rPr>
        <w:t>3</w:t>
      </w:r>
      <w:r w:rsidRPr="00F02096">
        <w:rPr>
          <w:b/>
          <w:bCs/>
        </w:rPr>
        <w:t xml:space="preserve">: </w:t>
      </w:r>
      <w:r>
        <w:rPr>
          <w:b/>
          <w:bCs/>
        </w:rPr>
        <w:t>T</w:t>
      </w:r>
      <w:r w:rsidRPr="004E71F6">
        <w:rPr>
          <w:b/>
          <w:bCs/>
        </w:rPr>
        <w:t xml:space="preserve">he UE </w:t>
      </w:r>
      <w:r>
        <w:rPr>
          <w:b/>
          <w:bCs/>
        </w:rPr>
        <w:t>can</w:t>
      </w:r>
      <w:r w:rsidRPr="004E71F6">
        <w:rPr>
          <w:b/>
          <w:bCs/>
        </w:rPr>
        <w:t xml:space="preserve"> report the collected data for different </w:t>
      </w:r>
      <w:r>
        <w:rPr>
          <w:b/>
          <w:bCs/>
        </w:rPr>
        <w:t xml:space="preserve">AIML </w:t>
      </w:r>
      <w:r w:rsidRPr="004E71F6">
        <w:rPr>
          <w:b/>
          <w:bCs/>
        </w:rPr>
        <w:t>use cases simultaneously</w:t>
      </w:r>
      <w:r>
        <w:rPr>
          <w:b/>
          <w:bCs/>
        </w:rPr>
        <w:t>.</w:t>
      </w:r>
    </w:p>
    <w:p w14:paraId="6182C0E5" w14:textId="032EBC1F" w:rsidR="004E71F6" w:rsidRDefault="004E71F6" w:rsidP="00B61005">
      <w:pPr>
        <w:pStyle w:val="B1"/>
        <w:ind w:left="0" w:firstLine="0"/>
      </w:pPr>
      <w:r>
        <w:t xml:space="preserve">  </w:t>
      </w:r>
    </w:p>
    <w:p w14:paraId="02D4F3B1" w14:textId="77777777" w:rsidR="00B61005" w:rsidRDefault="00B61005" w:rsidP="00F02096">
      <w:pPr>
        <w:spacing w:after="0"/>
        <w:rPr>
          <w:b/>
          <w:bCs/>
        </w:rPr>
      </w:pPr>
    </w:p>
    <w:p w14:paraId="208775A4" w14:textId="77777777" w:rsidR="001564ED" w:rsidRDefault="001564ED" w:rsidP="00F02096">
      <w:pPr>
        <w:spacing w:after="0"/>
        <w:rPr>
          <w:b/>
          <w:bCs/>
        </w:rPr>
      </w:pPr>
    </w:p>
    <w:p w14:paraId="64EE6434" w14:textId="77777777" w:rsidR="00DC6C14" w:rsidRDefault="00DC6C14" w:rsidP="006E0764">
      <w:pPr>
        <w:pStyle w:val="B1"/>
        <w:ind w:left="0" w:firstLine="0"/>
        <w:rPr>
          <w:b/>
          <w:bCs/>
        </w:rPr>
      </w:pPr>
    </w:p>
    <w:p w14:paraId="00DB6043" w14:textId="35432C57" w:rsidR="00B9791D" w:rsidRPr="00DD6B8C" w:rsidRDefault="00B9791D" w:rsidP="00B9791D">
      <w:pPr>
        <w:pStyle w:val="Heading2"/>
        <w:tabs>
          <w:tab w:val="clear" w:pos="1001"/>
        </w:tabs>
        <w:ind w:left="576"/>
        <w:rPr>
          <w:sz w:val="36"/>
          <w:szCs w:val="36"/>
        </w:rPr>
      </w:pPr>
      <w:r w:rsidRPr="00DD6B8C">
        <w:rPr>
          <w:sz w:val="36"/>
          <w:szCs w:val="36"/>
          <w:lang w:val="en-US"/>
        </w:rPr>
        <w:t>Data collection spanning over different RRC states</w:t>
      </w:r>
    </w:p>
    <w:p w14:paraId="15D9A83A" w14:textId="77777777" w:rsidR="008A2AFA" w:rsidRPr="008A2AFA" w:rsidRDefault="008A2AFA" w:rsidP="008A2AFA">
      <w:pPr>
        <w:pStyle w:val="B1"/>
        <w:ind w:left="0" w:firstLine="0"/>
      </w:pPr>
      <w:r w:rsidRPr="008A2AFA">
        <w:t xml:space="preserve">Following the network configuration, the UE can be configured to collect the AIML data at both connected state and Idle/Inactive state. But the data report occurs only at connected state. </w:t>
      </w:r>
    </w:p>
    <w:p w14:paraId="5A177D54" w14:textId="77777777" w:rsidR="008A2AFA" w:rsidRPr="008A2AFA" w:rsidRDefault="008A2AFA" w:rsidP="008A2AFA">
      <w:pPr>
        <w:pStyle w:val="B1"/>
        <w:ind w:left="0" w:firstLine="0"/>
      </w:pPr>
      <w:r w:rsidRPr="008A2AFA">
        <w:t>If a UE state transition takes place from connected state to Idle/Inactive state , then the data collection for AIML model training can be maintained following the same configuration as during connected state.</w:t>
      </w:r>
    </w:p>
    <w:p w14:paraId="522FEB90" w14:textId="77777777" w:rsidR="008A2AFA" w:rsidRPr="008A2AFA" w:rsidRDefault="008A2AFA" w:rsidP="008A2AFA">
      <w:pPr>
        <w:pStyle w:val="B1"/>
        <w:ind w:left="0" w:firstLine="0"/>
      </w:pPr>
      <w:r w:rsidRPr="008A2AFA">
        <w:t xml:space="preserve">When the UE transits to Idle/Inactive state, the same data collection configuration and/or data report configuration can be kept by the UE. The data report interval can be disabled or extended until the UE accesses to the network during Idle/Inactive state. </w:t>
      </w:r>
    </w:p>
    <w:p w14:paraId="136CCA4F" w14:textId="77777777" w:rsidR="008A2AFA" w:rsidRPr="008A2AFA" w:rsidRDefault="008A2AFA" w:rsidP="008A2AFA">
      <w:pPr>
        <w:pStyle w:val="B1"/>
        <w:ind w:left="0" w:firstLine="0"/>
      </w:pPr>
      <w:r w:rsidRPr="008A2AFA">
        <w:t>Alternatively, the network can carry a new data collection configuration and/or data report configuration to the UE within the RRCRelease message or any other relevant message when the UE is moved from RRC connected state to RRC Idle/Inactive state.</w:t>
      </w:r>
    </w:p>
    <w:p w14:paraId="6C3820EA" w14:textId="4F99E7C1" w:rsidR="00B9791D" w:rsidRPr="008A2AFA" w:rsidRDefault="008A2AFA" w:rsidP="008A2AFA">
      <w:pPr>
        <w:pStyle w:val="B1"/>
        <w:ind w:left="0" w:firstLine="0"/>
      </w:pPr>
      <w:r w:rsidRPr="008A2AFA">
        <w:t>RRC Idle/Inactive state based data collection is configured per AIML use case. E.g. The UE may be configured to measure the beams for beam management use case. But the UE may be not able to measure the CSI during Idle/Inactive state.</w:t>
      </w:r>
    </w:p>
    <w:p w14:paraId="62415EB6" w14:textId="5A55C57E" w:rsidR="00B9791D" w:rsidRDefault="008A2AFA" w:rsidP="006E0764">
      <w:pPr>
        <w:pStyle w:val="B1"/>
        <w:ind w:left="0" w:firstLine="0"/>
        <w:rPr>
          <w:lang w:val="en-US"/>
        </w:rPr>
      </w:pPr>
      <w:r>
        <w:t xml:space="preserve">Specific model training purpose, it would be important to clarify if </w:t>
      </w:r>
      <w:r>
        <w:rPr>
          <w:lang w:val="en-US"/>
        </w:rPr>
        <w:t>d</w:t>
      </w:r>
      <w:r w:rsidRPr="00B9791D">
        <w:rPr>
          <w:lang w:val="en-US"/>
        </w:rPr>
        <w:t xml:space="preserve">ata collection </w:t>
      </w:r>
      <w:r>
        <w:rPr>
          <w:lang w:val="en-US"/>
        </w:rPr>
        <w:t xml:space="preserve">can </w:t>
      </w:r>
      <w:r w:rsidRPr="00B9791D">
        <w:rPr>
          <w:lang w:val="en-US"/>
        </w:rPr>
        <w:t>span over different RRC states</w:t>
      </w:r>
      <w:r>
        <w:rPr>
          <w:lang w:val="en-US"/>
        </w:rPr>
        <w:t xml:space="preserve"> for Rel-18 AIML use cases. </w:t>
      </w:r>
    </w:p>
    <w:p w14:paraId="021F50F0" w14:textId="1A3DC1DD" w:rsidR="008A2AFA" w:rsidRDefault="008A2AFA" w:rsidP="006E0764">
      <w:pPr>
        <w:pStyle w:val="B1"/>
        <w:ind w:left="0" w:firstLine="0"/>
        <w:rPr>
          <w:lang w:val="en-US"/>
        </w:rPr>
      </w:pPr>
      <w:r w:rsidRPr="00F02096">
        <w:rPr>
          <w:b/>
          <w:bCs/>
        </w:rPr>
        <w:t>Proposal-</w:t>
      </w:r>
      <w:r w:rsidR="00DD6B8C">
        <w:rPr>
          <w:b/>
          <w:bCs/>
        </w:rPr>
        <w:t>4</w:t>
      </w:r>
      <w:r w:rsidRPr="00F02096">
        <w:rPr>
          <w:b/>
          <w:bCs/>
        </w:rPr>
        <w:t xml:space="preserve">: </w:t>
      </w:r>
      <w:r>
        <w:rPr>
          <w:b/>
          <w:bCs/>
        </w:rPr>
        <w:t xml:space="preserve">RAN2 to </w:t>
      </w:r>
      <w:r w:rsidRPr="008A2AFA">
        <w:rPr>
          <w:b/>
          <w:bCs/>
        </w:rPr>
        <w:t>clarify if data collection can span over different RRC states for Rel-18 AIML use cases</w:t>
      </w:r>
      <w:r w:rsidRPr="0043468F">
        <w:rPr>
          <w:b/>
          <w:bCs/>
        </w:rPr>
        <w:t>.</w:t>
      </w:r>
    </w:p>
    <w:p w14:paraId="2EDB103E" w14:textId="77777777" w:rsidR="008A2AFA" w:rsidRPr="00F75B24" w:rsidRDefault="008A2AFA"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6BCB9633" w14:textId="7C4E17A3" w:rsidR="00267050" w:rsidRDefault="00267050" w:rsidP="00267050">
      <w:pPr>
        <w:spacing w:after="0"/>
        <w:rPr>
          <w:b/>
          <w:bCs/>
        </w:rPr>
      </w:pPr>
      <w:r>
        <w:rPr>
          <w:b/>
          <w:bCs/>
        </w:rPr>
        <w:t>P</w:t>
      </w:r>
      <w:r w:rsidRPr="00F02096">
        <w:rPr>
          <w:b/>
          <w:bCs/>
        </w:rPr>
        <w:t xml:space="preserve">roposal-1: </w:t>
      </w:r>
      <w:r>
        <w:rPr>
          <w:b/>
          <w:bCs/>
        </w:rPr>
        <w:t>A</w:t>
      </w:r>
      <w:r w:rsidRPr="00F02096">
        <w:rPr>
          <w:b/>
          <w:bCs/>
        </w:rPr>
        <w:t xml:space="preserve"> new Data Collection Entity</w:t>
      </w:r>
      <w:r>
        <w:rPr>
          <w:b/>
          <w:bCs/>
        </w:rPr>
        <w:t xml:space="preserve"> (DCE)</w:t>
      </w:r>
      <w:r w:rsidRPr="00F02096">
        <w:rPr>
          <w:b/>
          <w:bCs/>
        </w:rPr>
        <w:t xml:space="preserve"> is defined for the purposes of AIML data collection in OAM domain</w:t>
      </w:r>
      <w:r>
        <w:rPr>
          <w:b/>
          <w:bCs/>
        </w:rPr>
        <w:t xml:space="preserve"> for </w:t>
      </w:r>
      <w:r w:rsidRPr="005545D7">
        <w:rPr>
          <w:b/>
          <w:bCs/>
        </w:rPr>
        <w:t>OAM-centric data collection</w:t>
      </w:r>
      <w:r>
        <w:rPr>
          <w:b/>
          <w:bCs/>
        </w:rPr>
        <w:t>.</w:t>
      </w:r>
    </w:p>
    <w:p w14:paraId="4D648321" w14:textId="77777777" w:rsidR="00267050" w:rsidRDefault="00267050" w:rsidP="00267050">
      <w:pPr>
        <w:spacing w:after="0"/>
        <w:rPr>
          <w:b/>
          <w:bCs/>
        </w:rPr>
      </w:pPr>
    </w:p>
    <w:p w14:paraId="313F41E6" w14:textId="7E3E56AD" w:rsidR="00267050" w:rsidRDefault="00267050" w:rsidP="00267050">
      <w:pPr>
        <w:pStyle w:val="B1"/>
        <w:ind w:left="0" w:firstLine="0"/>
        <w:rPr>
          <w:b/>
          <w:bCs/>
        </w:rPr>
      </w:pPr>
      <w:r w:rsidRPr="00F02096">
        <w:rPr>
          <w:b/>
          <w:bCs/>
        </w:rPr>
        <w:t>Proposal-</w:t>
      </w:r>
      <w:r>
        <w:rPr>
          <w:b/>
          <w:bCs/>
        </w:rPr>
        <w:t>2</w:t>
      </w:r>
      <w:r w:rsidRPr="00F02096">
        <w:rPr>
          <w:b/>
          <w:bCs/>
        </w:rPr>
        <w:t xml:space="preserve">: </w:t>
      </w:r>
      <w:r w:rsidRPr="002163D1">
        <w:rPr>
          <w:b/>
          <w:bCs/>
        </w:rPr>
        <w:t xml:space="preserve">segmented RRC messages </w:t>
      </w:r>
      <w:r>
        <w:rPr>
          <w:b/>
          <w:bCs/>
        </w:rPr>
        <w:t>can</w:t>
      </w:r>
      <w:r w:rsidRPr="002163D1">
        <w:rPr>
          <w:b/>
          <w:bCs/>
        </w:rPr>
        <w:t xml:space="preserve"> be used for the Uplink data report</w:t>
      </w:r>
      <w:r>
        <w:rPr>
          <w:b/>
          <w:bCs/>
        </w:rPr>
        <w:t xml:space="preserve"> for AIML Model training.</w:t>
      </w:r>
    </w:p>
    <w:p w14:paraId="34BEB63D" w14:textId="77777777" w:rsidR="00267050" w:rsidRDefault="00267050" w:rsidP="00267050">
      <w:pPr>
        <w:pStyle w:val="B1"/>
        <w:ind w:left="0" w:firstLine="0"/>
      </w:pPr>
      <w:r w:rsidRPr="00F02096">
        <w:rPr>
          <w:b/>
          <w:bCs/>
        </w:rPr>
        <w:t>Proposal-</w:t>
      </w:r>
      <w:r>
        <w:rPr>
          <w:b/>
          <w:bCs/>
        </w:rPr>
        <w:t>3</w:t>
      </w:r>
      <w:r w:rsidRPr="00F02096">
        <w:rPr>
          <w:b/>
          <w:bCs/>
        </w:rPr>
        <w:t xml:space="preserve">: </w:t>
      </w:r>
      <w:r>
        <w:rPr>
          <w:b/>
          <w:bCs/>
        </w:rPr>
        <w:t>T</w:t>
      </w:r>
      <w:r w:rsidRPr="004E71F6">
        <w:rPr>
          <w:b/>
          <w:bCs/>
        </w:rPr>
        <w:t xml:space="preserve">he UE </w:t>
      </w:r>
      <w:r>
        <w:rPr>
          <w:b/>
          <w:bCs/>
        </w:rPr>
        <w:t>can</w:t>
      </w:r>
      <w:r w:rsidRPr="004E71F6">
        <w:rPr>
          <w:b/>
          <w:bCs/>
        </w:rPr>
        <w:t xml:space="preserve"> report the collected data for different </w:t>
      </w:r>
      <w:r>
        <w:rPr>
          <w:b/>
          <w:bCs/>
        </w:rPr>
        <w:t xml:space="preserve">AIML </w:t>
      </w:r>
      <w:r w:rsidRPr="004E71F6">
        <w:rPr>
          <w:b/>
          <w:bCs/>
        </w:rPr>
        <w:t>use cases simultaneously</w:t>
      </w:r>
      <w:r>
        <w:rPr>
          <w:b/>
          <w:bCs/>
        </w:rPr>
        <w:t>.</w:t>
      </w:r>
    </w:p>
    <w:p w14:paraId="1EA525A9" w14:textId="7AF387CF" w:rsidR="00EE24BC" w:rsidRPr="00267050" w:rsidRDefault="00267050" w:rsidP="00267050">
      <w:pPr>
        <w:pStyle w:val="B1"/>
        <w:ind w:left="0" w:firstLine="0"/>
      </w:pPr>
      <w:r w:rsidRPr="00F02096">
        <w:rPr>
          <w:b/>
          <w:bCs/>
        </w:rPr>
        <w:t>Proposal-</w:t>
      </w:r>
      <w:r w:rsidR="00DD6B8C">
        <w:rPr>
          <w:b/>
          <w:bCs/>
        </w:rPr>
        <w:t>4</w:t>
      </w:r>
      <w:r w:rsidRPr="00F02096">
        <w:rPr>
          <w:b/>
          <w:bCs/>
        </w:rPr>
        <w:t xml:space="preserve">: </w:t>
      </w:r>
      <w:r>
        <w:rPr>
          <w:b/>
          <w:bCs/>
        </w:rPr>
        <w:t xml:space="preserve">RAN2 to </w:t>
      </w:r>
      <w:r w:rsidRPr="008A2AFA">
        <w:rPr>
          <w:b/>
          <w:bCs/>
        </w:rPr>
        <w:t>clarify if data collection can span over different RRC states for Rel-18 AIML use cases</w:t>
      </w:r>
      <w:r w:rsidRPr="0043468F">
        <w:rPr>
          <w:b/>
          <w:bCs/>
        </w:rPr>
        <w:t>.</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748D5C5E" w14:textId="21C226B2" w:rsidR="00CF3E7D" w:rsidRDefault="00CF3E7D" w:rsidP="00CF3E7D">
      <w:pPr>
        <w:numPr>
          <w:ilvl w:val="0"/>
          <w:numId w:val="11"/>
        </w:numPr>
        <w:rPr>
          <w:lang w:eastAsia="ko-KR"/>
        </w:rPr>
      </w:pPr>
      <w:r w:rsidRPr="00152BE8">
        <w:rPr>
          <w:lang w:eastAsia="ko-KR"/>
        </w:rPr>
        <w:t>R2-2301</w:t>
      </w:r>
      <w:r>
        <w:rPr>
          <w:lang w:eastAsia="ko-KR"/>
        </w:rPr>
        <w:t xml:space="preserve">576 Summary of RAN2 post-meeting discussion on </w:t>
      </w:r>
      <w:r>
        <w:t>data collection</w:t>
      </w:r>
    </w:p>
    <w:p w14:paraId="11306855" w14:textId="0BE315A6" w:rsidR="00801141" w:rsidRDefault="00795275" w:rsidP="00F721AA">
      <w:pPr>
        <w:numPr>
          <w:ilvl w:val="0"/>
          <w:numId w:val="11"/>
        </w:numPr>
        <w:rPr>
          <w:lang w:eastAsia="ko-KR"/>
        </w:rPr>
      </w:pPr>
      <w:r w:rsidRPr="00152BE8">
        <w:rPr>
          <w:lang w:eastAsia="ko-KR"/>
        </w:rPr>
        <w:t>R2-230</w:t>
      </w:r>
      <w:r>
        <w:rPr>
          <w:lang w:eastAsia="ko-KR"/>
        </w:rPr>
        <w:t xml:space="preserve">5814 </w:t>
      </w:r>
      <w:r>
        <w:rPr>
          <w:rFonts w:cs="Arial"/>
          <w:sz w:val="22"/>
          <w:szCs w:val="22"/>
          <w:lang w:val="en-US"/>
        </w:rPr>
        <w:t>Data collection for AIML</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935DE" w14:textId="77777777" w:rsidR="004245BF" w:rsidRDefault="004245BF">
      <w:pPr>
        <w:spacing w:after="0"/>
      </w:pPr>
      <w:r>
        <w:separator/>
      </w:r>
    </w:p>
  </w:endnote>
  <w:endnote w:type="continuationSeparator" w:id="0">
    <w:p w14:paraId="08724E38" w14:textId="77777777" w:rsidR="004245BF" w:rsidRDefault="004245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D8A9E" w14:textId="77777777" w:rsidR="004245BF" w:rsidRDefault="004245BF">
      <w:pPr>
        <w:spacing w:after="0"/>
      </w:pPr>
      <w:r>
        <w:separator/>
      </w:r>
    </w:p>
  </w:footnote>
  <w:footnote w:type="continuationSeparator" w:id="0">
    <w:p w14:paraId="2784EE08" w14:textId="77777777" w:rsidR="004245BF" w:rsidRDefault="004245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A8CFD8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sz w:val="36"/>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1C1B5A"/>
    <w:multiLevelType w:val="hybridMultilevel"/>
    <w:tmpl w:val="F3443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2"/>
  </w:num>
  <w:num w:numId="9" w16cid:durableId="2026321784">
    <w:abstractNumId w:val="12"/>
  </w:num>
  <w:num w:numId="10" w16cid:durableId="1167012141">
    <w:abstractNumId w:val="19"/>
  </w:num>
  <w:num w:numId="11" w16cid:durableId="925184536">
    <w:abstractNumId w:val="9"/>
  </w:num>
  <w:num w:numId="12" w16cid:durableId="699087765">
    <w:abstractNumId w:val="14"/>
  </w:num>
  <w:num w:numId="13" w16cid:durableId="1340278842">
    <w:abstractNumId w:val="17"/>
  </w:num>
  <w:num w:numId="14" w16cid:durableId="613757224">
    <w:abstractNumId w:val="21"/>
  </w:num>
  <w:num w:numId="15" w16cid:durableId="82186675">
    <w:abstractNumId w:val="10"/>
  </w:num>
  <w:num w:numId="16" w16cid:durableId="1038774245">
    <w:abstractNumId w:val="20"/>
  </w:num>
  <w:num w:numId="17" w16cid:durableId="725835504">
    <w:abstractNumId w:val="15"/>
  </w:num>
  <w:num w:numId="18" w16cid:durableId="1339308334">
    <w:abstractNumId w:val="17"/>
  </w:num>
  <w:num w:numId="19" w16cid:durableId="2132357773">
    <w:abstractNumId w:val="17"/>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 w:numId="29" w16cid:durableId="2100829325">
    <w:abstractNumId w:val="18"/>
  </w:num>
  <w:num w:numId="30" w16cid:durableId="392121314">
    <w:abstractNumId w:val="17"/>
  </w:num>
  <w:num w:numId="31" w16cid:durableId="1520385922">
    <w:abstractNumId w:val="17"/>
  </w:num>
  <w:num w:numId="32" w16cid:durableId="736904299">
    <w:abstractNumId w:val="0"/>
  </w:num>
  <w:num w:numId="33" w16cid:durableId="43020035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076D"/>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2990"/>
    <w:rsid w:val="0012344C"/>
    <w:rsid w:val="0012376D"/>
    <w:rsid w:val="0012377F"/>
    <w:rsid w:val="00124314"/>
    <w:rsid w:val="00124482"/>
    <w:rsid w:val="00125197"/>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1CF2"/>
    <w:rsid w:val="00142B05"/>
    <w:rsid w:val="00142FE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4ED"/>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779A2"/>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3D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368"/>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050"/>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5A"/>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4"/>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B49"/>
    <w:rsid w:val="00377CE1"/>
    <w:rsid w:val="00377FE3"/>
    <w:rsid w:val="003829C3"/>
    <w:rsid w:val="00385BF0"/>
    <w:rsid w:val="00386421"/>
    <w:rsid w:val="00386F03"/>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2D8"/>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45BF"/>
    <w:rsid w:val="00425B88"/>
    <w:rsid w:val="00425ED4"/>
    <w:rsid w:val="00427248"/>
    <w:rsid w:val="004316AB"/>
    <w:rsid w:val="00431707"/>
    <w:rsid w:val="00431A2C"/>
    <w:rsid w:val="00431BE1"/>
    <w:rsid w:val="0043209E"/>
    <w:rsid w:val="00432756"/>
    <w:rsid w:val="004333BF"/>
    <w:rsid w:val="0043468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90F"/>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3CF1"/>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1885"/>
    <w:rsid w:val="004C3898"/>
    <w:rsid w:val="004C3CDA"/>
    <w:rsid w:val="004C4246"/>
    <w:rsid w:val="004C469A"/>
    <w:rsid w:val="004C49D0"/>
    <w:rsid w:val="004C57ED"/>
    <w:rsid w:val="004C6233"/>
    <w:rsid w:val="004C6DA8"/>
    <w:rsid w:val="004C6FC1"/>
    <w:rsid w:val="004D0646"/>
    <w:rsid w:val="004D0E30"/>
    <w:rsid w:val="004D1025"/>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1F6"/>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0AC"/>
    <w:rsid w:val="00540697"/>
    <w:rsid w:val="00542AEF"/>
    <w:rsid w:val="00542BCE"/>
    <w:rsid w:val="005431B2"/>
    <w:rsid w:val="005449F6"/>
    <w:rsid w:val="00546970"/>
    <w:rsid w:val="00546DF2"/>
    <w:rsid w:val="00546F49"/>
    <w:rsid w:val="00547F8B"/>
    <w:rsid w:val="00552585"/>
    <w:rsid w:val="0055316E"/>
    <w:rsid w:val="005545D7"/>
    <w:rsid w:val="00554E19"/>
    <w:rsid w:val="00555455"/>
    <w:rsid w:val="0055680F"/>
    <w:rsid w:val="00556819"/>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935"/>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3E"/>
    <w:rsid w:val="005D3793"/>
    <w:rsid w:val="005D3CD1"/>
    <w:rsid w:val="005D548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2BE"/>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2D11"/>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0A"/>
    <w:rsid w:val="006C0AD8"/>
    <w:rsid w:val="006C0DEF"/>
    <w:rsid w:val="006C1DB4"/>
    <w:rsid w:val="006C22F4"/>
    <w:rsid w:val="006C2557"/>
    <w:rsid w:val="006C380A"/>
    <w:rsid w:val="006C49AF"/>
    <w:rsid w:val="006C5525"/>
    <w:rsid w:val="006C5D23"/>
    <w:rsid w:val="006C5EC9"/>
    <w:rsid w:val="006C6028"/>
    <w:rsid w:val="006C6059"/>
    <w:rsid w:val="006C6949"/>
    <w:rsid w:val="006C7522"/>
    <w:rsid w:val="006C79D7"/>
    <w:rsid w:val="006D04D1"/>
    <w:rsid w:val="006D0EBB"/>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1FE6"/>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4750"/>
    <w:rsid w:val="0079500B"/>
    <w:rsid w:val="00795275"/>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4BD"/>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92B"/>
    <w:rsid w:val="007F2CED"/>
    <w:rsid w:val="007F3D18"/>
    <w:rsid w:val="007F427F"/>
    <w:rsid w:val="007F4E3D"/>
    <w:rsid w:val="007F5BAF"/>
    <w:rsid w:val="007F5E0E"/>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2ED"/>
    <w:rsid w:val="00891599"/>
    <w:rsid w:val="008928B9"/>
    <w:rsid w:val="00892A35"/>
    <w:rsid w:val="00892F30"/>
    <w:rsid w:val="00893F9E"/>
    <w:rsid w:val="00894A88"/>
    <w:rsid w:val="00894FD8"/>
    <w:rsid w:val="00895386"/>
    <w:rsid w:val="00895A6F"/>
    <w:rsid w:val="00895EAC"/>
    <w:rsid w:val="00897239"/>
    <w:rsid w:val="008A0216"/>
    <w:rsid w:val="008A0D2B"/>
    <w:rsid w:val="008A0D45"/>
    <w:rsid w:val="008A21FF"/>
    <w:rsid w:val="008A2AFA"/>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2E6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C89"/>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208"/>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6AFE"/>
    <w:rsid w:val="00A97886"/>
    <w:rsid w:val="00A97961"/>
    <w:rsid w:val="00A97C69"/>
    <w:rsid w:val="00A97D79"/>
    <w:rsid w:val="00A97DD5"/>
    <w:rsid w:val="00AA016F"/>
    <w:rsid w:val="00AA01B7"/>
    <w:rsid w:val="00AA0362"/>
    <w:rsid w:val="00AA0CA6"/>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005"/>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91D"/>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C78A1"/>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1BE7"/>
    <w:rsid w:val="00BE2FA6"/>
    <w:rsid w:val="00BE333F"/>
    <w:rsid w:val="00BE34FC"/>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1FCC"/>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828"/>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081F"/>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DE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5D0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C6C14"/>
    <w:rsid w:val="00DD0342"/>
    <w:rsid w:val="00DD0610"/>
    <w:rsid w:val="00DD0676"/>
    <w:rsid w:val="00DD162F"/>
    <w:rsid w:val="00DD184D"/>
    <w:rsid w:val="00DD1987"/>
    <w:rsid w:val="00DD272F"/>
    <w:rsid w:val="00DD2D64"/>
    <w:rsid w:val="00DD4673"/>
    <w:rsid w:val="00DD4F80"/>
    <w:rsid w:val="00DD57CF"/>
    <w:rsid w:val="00DD5895"/>
    <w:rsid w:val="00DD61F3"/>
    <w:rsid w:val="00DD6451"/>
    <w:rsid w:val="00DD648F"/>
    <w:rsid w:val="00DD6B8C"/>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39C5"/>
    <w:rsid w:val="00E0440F"/>
    <w:rsid w:val="00E045B2"/>
    <w:rsid w:val="00E04B6A"/>
    <w:rsid w:val="00E05081"/>
    <w:rsid w:val="00E0596B"/>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8FA"/>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2096"/>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61C"/>
    <w:rsid w:val="00F64C2B"/>
    <w:rsid w:val="00F650A5"/>
    <w:rsid w:val="00F651BE"/>
    <w:rsid w:val="00F65F33"/>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6F1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39296371">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30157520">
      <w:bodyDiv w:val="1"/>
      <w:marLeft w:val="0"/>
      <w:marRight w:val="0"/>
      <w:marTop w:val="0"/>
      <w:marBottom w:val="0"/>
      <w:divBdr>
        <w:top w:val="none" w:sz="0" w:space="0" w:color="auto"/>
        <w:left w:val="none" w:sz="0" w:space="0" w:color="auto"/>
        <w:bottom w:val="none" w:sz="0" w:space="0" w:color="auto"/>
        <w:right w:val="none" w:sz="0" w:space="0" w:color="auto"/>
      </w:divBdr>
    </w:div>
    <w:div w:id="774054124">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3787249">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25933858">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561746719">
      <w:bodyDiv w:val="1"/>
      <w:marLeft w:val="0"/>
      <w:marRight w:val="0"/>
      <w:marTop w:val="0"/>
      <w:marBottom w:val="0"/>
      <w:divBdr>
        <w:top w:val="none" w:sz="0" w:space="0" w:color="auto"/>
        <w:left w:val="none" w:sz="0" w:space="0" w:color="auto"/>
        <w:bottom w:val="none" w:sz="0" w:space="0" w:color="auto"/>
        <w:right w:val="none" w:sz="0" w:space="0" w:color="auto"/>
      </w:divBdr>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23085220">
      <w:bodyDiv w:val="1"/>
      <w:marLeft w:val="0"/>
      <w:marRight w:val="0"/>
      <w:marTop w:val="0"/>
      <w:marBottom w:val="0"/>
      <w:divBdr>
        <w:top w:val="none" w:sz="0" w:space="0" w:color="auto"/>
        <w:left w:val="none" w:sz="0" w:space="0" w:color="auto"/>
        <w:bottom w:val="none" w:sz="0" w:space="0" w:color="auto"/>
        <w:right w:val="none" w:sz="0" w:space="0" w:color="auto"/>
      </w:divBdr>
    </w:div>
    <w:div w:id="1851871290">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91857776">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1226</Words>
  <Characters>6994</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8204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300</cp:revision>
  <cp:lastPrinted>2008-01-31T16:09:00Z</cp:lastPrinted>
  <dcterms:created xsi:type="dcterms:W3CDTF">2022-04-22T04:37:00Z</dcterms:created>
  <dcterms:modified xsi:type="dcterms:W3CDTF">2023-10-30T08:49:00Z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